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0DFC" w14:textId="77777777" w:rsidR="006344A6" w:rsidRPr="006344A6" w:rsidRDefault="006344A6" w:rsidP="00232675">
      <w:pPr>
        <w:rPr>
          <w:rFonts w:ascii="Source Sans Pro" w:hAnsi="Source Sans Pro"/>
          <w:b/>
          <w:bCs/>
        </w:rPr>
      </w:pPr>
    </w:p>
    <w:p w14:paraId="49CFA342" w14:textId="71642FA1" w:rsidR="006344A6" w:rsidRPr="006344A6" w:rsidRDefault="006344A6" w:rsidP="00506982">
      <w:pPr>
        <w:tabs>
          <w:tab w:val="left" w:pos="9165"/>
        </w:tabs>
        <w:rPr>
          <w:rFonts w:ascii="Source Sans Pro" w:hAnsi="Source Sans Pro"/>
          <w:b/>
          <w:bCs/>
        </w:rPr>
      </w:pPr>
      <w:r w:rsidRPr="006344A6">
        <w:rPr>
          <w:rFonts w:ascii="Source Sans Pro" w:hAnsi="Source Sans Pro"/>
          <w:b/>
          <w:bCs/>
        </w:rPr>
        <w:tab/>
      </w:r>
    </w:p>
    <w:p w14:paraId="2CD55EE1" w14:textId="77777777" w:rsidR="006344A6" w:rsidRPr="006344A6" w:rsidRDefault="006344A6" w:rsidP="00232675">
      <w:pPr>
        <w:rPr>
          <w:rFonts w:ascii="Source Sans Pro" w:hAnsi="Source Sans Pro"/>
          <w:b/>
          <w:bCs/>
        </w:rPr>
      </w:pPr>
    </w:p>
    <w:p w14:paraId="0ECCDFB4" w14:textId="3DB6E754" w:rsidR="00232675" w:rsidRPr="00BE6644" w:rsidRDefault="00232675" w:rsidP="00232675">
      <w:pPr>
        <w:rPr>
          <w:rFonts w:ascii="Source Sans Pro" w:hAnsi="Source Sans Pro"/>
          <w:b/>
          <w:bCs/>
          <w:sz w:val="32"/>
          <w:szCs w:val="32"/>
        </w:rPr>
      </w:pPr>
      <w:r w:rsidRPr="00BE6644">
        <w:rPr>
          <w:rFonts w:ascii="Source Sans Pro" w:hAnsi="Source Sans Pro"/>
          <w:b/>
          <w:bCs/>
          <w:sz w:val="32"/>
          <w:szCs w:val="32"/>
        </w:rPr>
        <w:t xml:space="preserve">Vom Chaos zur Königsklasse: </w:t>
      </w:r>
    </w:p>
    <w:p w14:paraId="688F44C2" w14:textId="685B39FF" w:rsidR="00232675" w:rsidRPr="00BE6644" w:rsidRDefault="00232675" w:rsidP="00232675">
      <w:pPr>
        <w:rPr>
          <w:rFonts w:ascii="Source Sans Pro" w:hAnsi="Source Sans Pro"/>
          <w:sz w:val="32"/>
          <w:szCs w:val="32"/>
        </w:rPr>
      </w:pPr>
      <w:r w:rsidRPr="00BE6644">
        <w:rPr>
          <w:rFonts w:ascii="Source Sans Pro" w:hAnsi="Source Sans Pro"/>
          <w:b/>
          <w:bCs/>
          <w:sz w:val="32"/>
          <w:szCs w:val="32"/>
        </w:rPr>
        <w:t>Wie ein professionell geplanter Klebarbeitsplatz Unternehmen erfolgreicher macht</w:t>
      </w:r>
    </w:p>
    <w:p w14:paraId="1EB17166" w14:textId="77777777" w:rsidR="00232675" w:rsidRPr="006344A6" w:rsidRDefault="00232675" w:rsidP="00232675">
      <w:pPr>
        <w:rPr>
          <w:rFonts w:ascii="Source Sans Pro" w:hAnsi="Source Sans Pro"/>
        </w:rPr>
      </w:pPr>
    </w:p>
    <w:p w14:paraId="5B4DB8D1" w14:textId="64AEBDBA" w:rsidR="00232675" w:rsidRPr="006344A6" w:rsidRDefault="00232675" w:rsidP="00232675">
      <w:pPr>
        <w:rPr>
          <w:rStyle w:val="SchwacheHervorhebung"/>
          <w:rFonts w:ascii="Source Sans Pro" w:hAnsi="Source Sans Pro"/>
        </w:rPr>
      </w:pPr>
      <w:r w:rsidRPr="006344A6">
        <w:rPr>
          <w:rStyle w:val="SchwacheHervorhebung"/>
          <w:rFonts w:ascii="Source Sans Pro" w:hAnsi="Source Sans Pro"/>
        </w:rPr>
        <w:t>Manuelles Kleben gilt in vielen Branchen als Schlüsseltechnologie für moderne, leichte und effiziente Konstruktionen. Doch in der Praxis bleibt das Potenzial oft ungenutzt. Der Grund: Es fehlt nicht an Klebstoffen oder Know-how – sondern an einem clever durchdachten Klebarbeitsplatz.</w:t>
      </w:r>
    </w:p>
    <w:p w14:paraId="051C1074" w14:textId="77777777" w:rsidR="00232675" w:rsidRPr="006344A6" w:rsidRDefault="00232675" w:rsidP="00232675">
      <w:pPr>
        <w:rPr>
          <w:rFonts w:ascii="Source Sans Pro" w:hAnsi="Source Sans Pro"/>
        </w:rPr>
      </w:pPr>
    </w:p>
    <w:p w14:paraId="4FB80ACF" w14:textId="18580DF4" w:rsidR="00232675" w:rsidRPr="006344A6" w:rsidRDefault="00232675" w:rsidP="00232675">
      <w:pPr>
        <w:rPr>
          <w:rFonts w:ascii="Source Sans Pro" w:hAnsi="Source Sans Pro"/>
        </w:rPr>
      </w:pPr>
      <w:r w:rsidRPr="006344A6">
        <w:rPr>
          <w:rFonts w:ascii="Source Sans Pro" w:hAnsi="Source Sans Pro"/>
        </w:rPr>
        <w:t>Häufig beginnt das Kleben mit großen Erwartungen und endet im improvisierten Alltag: Reiniger sind unauffindbar, die richtige Kartuschenpresse ist „unterwegs“, Zubehör liegt verteilt in Schränken und Fixierhilfen fehlen genau dann, wenn der Klebstoff bereits reagiert. Das Ergebnis sind Stress, Qualitätsschwankungen und unnötige Reklamationen.</w:t>
      </w:r>
    </w:p>
    <w:p w14:paraId="5CB6C806" w14:textId="77777777" w:rsidR="00232675" w:rsidRPr="006344A6" w:rsidRDefault="00232675" w:rsidP="00232675">
      <w:pPr>
        <w:rPr>
          <w:rFonts w:ascii="Source Sans Pro" w:hAnsi="Source Sans Pro"/>
        </w:rPr>
      </w:pPr>
    </w:p>
    <w:p w14:paraId="62837BB7" w14:textId="459ABFA4" w:rsidR="00232675" w:rsidRPr="006344A6" w:rsidRDefault="00232675" w:rsidP="00232675">
      <w:pPr>
        <w:rPr>
          <w:rFonts w:ascii="Source Sans Pro" w:hAnsi="Source Sans Pro"/>
        </w:rPr>
      </w:pPr>
      <w:r w:rsidRPr="006344A6">
        <w:rPr>
          <w:rFonts w:ascii="Source Sans Pro" w:hAnsi="Source Sans Pro"/>
        </w:rPr>
        <w:t>Dabei zeigt ein Blick in die Profi-Küche, wie es besser geht: „Mise en Place“ – alles hat seinen Platz, alles ist vorbereitet. Übertragen auf die Klebtechnik bedeutet dies: passende Kartuschenpressen, vollständiges Zubehör, gesicherte Oberflächenvorbehandlung, ergonomische Ablagen, strukturierte Schubladensysteme und normgerechte Lagerung. Erst diese Vorbereitung ermöglicht reproduzierbare Klebergebnisse und entlastet Mitarbeitende spürbar.</w:t>
      </w:r>
    </w:p>
    <w:p w14:paraId="6719FB7D" w14:textId="77777777" w:rsidR="00232675" w:rsidRPr="006344A6" w:rsidRDefault="00232675" w:rsidP="00232675">
      <w:pPr>
        <w:rPr>
          <w:rFonts w:ascii="Source Sans Pro" w:hAnsi="Source Sans Pro"/>
        </w:rPr>
      </w:pPr>
    </w:p>
    <w:p w14:paraId="692E177C" w14:textId="08EF804F" w:rsidR="00232675" w:rsidRPr="006344A6" w:rsidRDefault="00232675" w:rsidP="00232675">
      <w:pPr>
        <w:rPr>
          <w:rFonts w:ascii="Source Sans Pro" w:hAnsi="Source Sans Pro"/>
        </w:rPr>
      </w:pPr>
      <w:r w:rsidRPr="006344A6">
        <w:rPr>
          <w:rFonts w:ascii="Source Sans Pro" w:hAnsi="Source Sans Pro"/>
        </w:rPr>
        <w:t>Ein professioneller Klebarbeitsplatz entsteht jedoch nicht zufällig. Spezialisten wie Innotech unterstützen Unternehmen dabei, Arbeitsplätze systematisch zu analysieren, optimal auszustatten und laufend weiterzuentwickeln – bis hin zu smarten, digital überwachten Klebprozessen, die schon bald industrieller Standard sein werden.</w:t>
      </w:r>
    </w:p>
    <w:p w14:paraId="7143DC21" w14:textId="77777777" w:rsidR="00232675" w:rsidRPr="006344A6" w:rsidRDefault="00232675" w:rsidP="00232675">
      <w:pPr>
        <w:rPr>
          <w:rFonts w:ascii="Source Sans Pro" w:hAnsi="Source Sans Pro"/>
        </w:rPr>
      </w:pPr>
    </w:p>
    <w:p w14:paraId="2847E17D" w14:textId="6B247906" w:rsidR="00232675" w:rsidRPr="006344A6" w:rsidRDefault="00232675" w:rsidP="00232675">
      <w:pPr>
        <w:rPr>
          <w:rFonts w:ascii="Source Sans Pro" w:hAnsi="Source Sans Pro"/>
        </w:rPr>
      </w:pPr>
      <w:r w:rsidRPr="006344A6">
        <w:rPr>
          <w:rFonts w:ascii="Source Sans Pro" w:hAnsi="Source Sans Pro"/>
        </w:rPr>
        <w:t>Entscheidend bleibt der Mensch: Qualifizierte Mitarbeitende sorgen dafür, dass Technik und Prozesse ihr Potenzial entfalten. Daher bietet Innotech gemeinsam mit dem Fraunhofer IFAM ein abgestuftes Weiterbildungsprogramm nach DVS®/EWF-Richtlinien – vom Klebpraktiker (EAB) über die Klebfachkraft (EAS) bis zu Refresher-Kursen zu Normen und neuen Verfahren.</w:t>
      </w:r>
    </w:p>
    <w:p w14:paraId="43F429AC" w14:textId="77777777" w:rsidR="00232675" w:rsidRPr="006344A6" w:rsidRDefault="00232675" w:rsidP="00232675">
      <w:pPr>
        <w:rPr>
          <w:rFonts w:ascii="Source Sans Pro" w:hAnsi="Source Sans Pro"/>
        </w:rPr>
      </w:pPr>
    </w:p>
    <w:p w14:paraId="68A25266" w14:textId="5360CF0E" w:rsidR="00232675" w:rsidRPr="006344A6" w:rsidRDefault="00232675" w:rsidP="00232675">
      <w:pPr>
        <w:rPr>
          <w:rFonts w:ascii="Source Sans Pro" w:hAnsi="Source Sans Pro"/>
        </w:rPr>
      </w:pPr>
      <w:r w:rsidRPr="006344A6">
        <w:rPr>
          <w:rFonts w:ascii="Source Sans Pro" w:hAnsi="Source Sans Pro"/>
        </w:rPr>
        <w:t>Die Botschaft ist klar: Wer Kleben ernst nimmt, braucht mehr als einen hochwertigen Klebstoff. Er braucht einen strukturierten Arbeitsplatz, die passende Ausstattung – und Mitarbeitende, die wissen, was sie tun. Dann wird aus improvisiertem Fügen eine zuverlässige Schlüsseltechnologie, die Qualität, Effizienz und Wettbewerbsfähigkeit stärkt.</w:t>
      </w:r>
    </w:p>
    <w:p w14:paraId="0D73B0A4" w14:textId="77777777" w:rsidR="00232675" w:rsidRPr="006344A6" w:rsidRDefault="00232675" w:rsidP="00232675">
      <w:pPr>
        <w:rPr>
          <w:rFonts w:ascii="Source Sans Pro" w:hAnsi="Source Sans Pro"/>
        </w:rPr>
      </w:pPr>
    </w:p>
    <w:p w14:paraId="4F9AA5E4" w14:textId="77777777" w:rsidR="008E2E3B" w:rsidRPr="006344A6" w:rsidRDefault="008E2E3B">
      <w:pPr>
        <w:rPr>
          <w:rFonts w:ascii="Source Sans Pro" w:hAnsi="Source Sans Pro"/>
        </w:rPr>
      </w:pPr>
    </w:p>
    <w:p w14:paraId="40F14CAB" w14:textId="42D40AA1" w:rsidR="006344A6" w:rsidRPr="006344A6" w:rsidRDefault="006344A6" w:rsidP="006344A6">
      <w:pPr>
        <w:rPr>
          <w:rFonts w:ascii="Source Sans Pro" w:hAnsi="Source Sans Pro"/>
        </w:rPr>
      </w:pPr>
      <w:r w:rsidRPr="006344A6">
        <w:rPr>
          <w:rFonts w:ascii="Source Sans Pro" w:hAnsi="Source Sans Pro"/>
        </w:rPr>
        <w:t>Weitere Informationen finden Sie hier</w:t>
      </w:r>
      <w:r w:rsidRPr="006344A6">
        <w:rPr>
          <w:rFonts w:ascii="Source Sans Pro" w:hAnsi="Source Sans Pro"/>
        </w:rPr>
        <w:br/>
      </w:r>
      <w:hyperlink r:id="rId6" w:history="1">
        <w:r w:rsidRPr="006344A6">
          <w:rPr>
            <w:rStyle w:val="Hyperlink"/>
            <w:rFonts w:ascii="Source Sans Pro" w:hAnsi="Source Sans Pro"/>
          </w:rPr>
          <w:t>https://www.innotech-rot.de/produkte/arbeitsplatzausstattung/</w:t>
        </w:r>
      </w:hyperlink>
    </w:p>
    <w:p w14:paraId="16960CC2" w14:textId="77777777" w:rsidR="006344A6" w:rsidRPr="006344A6" w:rsidRDefault="006344A6" w:rsidP="006344A6"/>
    <w:p w14:paraId="04172360" w14:textId="77777777" w:rsidR="006344A6" w:rsidRPr="006344A6" w:rsidRDefault="006344A6" w:rsidP="006344A6"/>
    <w:p w14:paraId="0353F667" w14:textId="77777777" w:rsidR="006344A6" w:rsidRDefault="006344A6" w:rsidP="006344A6">
      <w:pPr>
        <w:rPr>
          <w:b/>
          <w:bCs/>
          <w:i/>
          <w:iCs/>
        </w:rPr>
      </w:pPr>
    </w:p>
    <w:p w14:paraId="13FF0E55" w14:textId="77777777" w:rsidR="002E30FD" w:rsidRDefault="002E30FD" w:rsidP="006344A6">
      <w:pPr>
        <w:rPr>
          <w:b/>
          <w:bCs/>
          <w:i/>
          <w:iCs/>
        </w:rPr>
      </w:pPr>
    </w:p>
    <w:p w14:paraId="2D33FB5C" w14:textId="77777777" w:rsidR="002E30FD" w:rsidRDefault="002E30FD" w:rsidP="006344A6">
      <w:pPr>
        <w:rPr>
          <w:b/>
          <w:bCs/>
          <w:i/>
          <w:iCs/>
        </w:rPr>
      </w:pPr>
    </w:p>
    <w:p w14:paraId="0A4ECEF0" w14:textId="77777777" w:rsidR="002E30FD" w:rsidRDefault="002E30FD" w:rsidP="006344A6">
      <w:pPr>
        <w:rPr>
          <w:b/>
          <w:bCs/>
          <w:i/>
          <w:iCs/>
        </w:rPr>
      </w:pPr>
    </w:p>
    <w:p w14:paraId="2F5310EB" w14:textId="77777777" w:rsidR="002E30FD" w:rsidRDefault="002E30FD" w:rsidP="006344A6">
      <w:pPr>
        <w:rPr>
          <w:b/>
          <w:bCs/>
          <w:i/>
          <w:iCs/>
        </w:rPr>
      </w:pPr>
    </w:p>
    <w:p w14:paraId="08E7C87E" w14:textId="77777777" w:rsidR="002E30FD" w:rsidRDefault="002E30FD" w:rsidP="006344A6">
      <w:pPr>
        <w:rPr>
          <w:b/>
          <w:bCs/>
          <w:i/>
          <w:iCs/>
        </w:rPr>
      </w:pPr>
    </w:p>
    <w:p w14:paraId="455F5E78" w14:textId="77777777" w:rsidR="006344A6" w:rsidRDefault="006344A6" w:rsidP="006344A6">
      <w:pPr>
        <w:rPr>
          <w:b/>
          <w:bCs/>
          <w:i/>
          <w:iCs/>
        </w:rPr>
      </w:pPr>
    </w:p>
    <w:p w14:paraId="0AD6C744" w14:textId="77777777" w:rsidR="006344A6" w:rsidRDefault="006344A6" w:rsidP="006344A6">
      <w:pPr>
        <w:rPr>
          <w:b/>
          <w:bCs/>
          <w:i/>
          <w:iCs/>
        </w:rPr>
      </w:pPr>
    </w:p>
    <w:p w14:paraId="4D995AD5" w14:textId="19A38373" w:rsidR="005E5DB6" w:rsidRPr="005E5DB6" w:rsidRDefault="005E5DB6" w:rsidP="005E5DB6">
      <w:pPr>
        <w:rPr>
          <w:b/>
          <w:bCs/>
          <w:i/>
          <w:iCs/>
        </w:rPr>
      </w:pPr>
      <w:r w:rsidRPr="005E5DB6">
        <w:rPr>
          <w:b/>
          <w:bCs/>
          <w:i/>
          <w:iCs/>
        </w:rPr>
        <w:drawing>
          <wp:inline distT="0" distB="0" distL="0" distR="0" wp14:anchorId="17AFC806" wp14:editId="4FD68FDE">
            <wp:extent cx="4975761" cy="5071321"/>
            <wp:effectExtent l="0" t="0" r="0" b="0"/>
            <wp:docPr id="1072361776" name="Grafik 3" descr="Ein Bild, das Text, Im Haus, Kuns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61776" name="Grafik 3" descr="Ein Bild, das Text, Im Haus, Kunst, Design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84592" cy="5080322"/>
                    </a:xfrm>
                    <a:prstGeom prst="rect">
                      <a:avLst/>
                    </a:prstGeom>
                    <a:noFill/>
                    <a:ln>
                      <a:noFill/>
                    </a:ln>
                  </pic:spPr>
                </pic:pic>
              </a:graphicData>
            </a:graphic>
          </wp:inline>
        </w:drawing>
      </w:r>
    </w:p>
    <w:p w14:paraId="67DD65F2" w14:textId="7FBB854F" w:rsidR="006344A6" w:rsidRDefault="006344A6" w:rsidP="006344A6">
      <w:pPr>
        <w:rPr>
          <w:b/>
          <w:bCs/>
          <w:i/>
          <w:iCs/>
        </w:rPr>
      </w:pPr>
    </w:p>
    <w:p w14:paraId="24E4EF0F" w14:textId="132CC734" w:rsidR="006344A6" w:rsidRPr="006344A6" w:rsidRDefault="006344A6" w:rsidP="006344A6">
      <w:pPr>
        <w:rPr>
          <w:rFonts w:ascii="Source Sans Pro" w:hAnsi="Source Sans Pro"/>
          <w:i/>
          <w:iCs/>
        </w:rPr>
      </w:pPr>
      <w:r w:rsidRPr="006344A6">
        <w:rPr>
          <w:rFonts w:ascii="Source Sans Pro" w:hAnsi="Source Sans Pro"/>
          <w:b/>
          <w:bCs/>
          <w:i/>
          <w:iCs/>
        </w:rPr>
        <w:t xml:space="preserve">Bildtitel: </w:t>
      </w:r>
      <w:r w:rsidRPr="006344A6">
        <w:rPr>
          <w:rFonts w:ascii="Source Sans Pro" w:hAnsi="Source Sans Pro"/>
          <w:i/>
          <w:iCs/>
        </w:rPr>
        <w:t xml:space="preserve">Persönliche Schutzausrüstung bitte nie </w:t>
      </w:r>
      <w:r w:rsidR="003C20FB" w:rsidRPr="006344A6">
        <w:rPr>
          <w:rFonts w:ascii="Source Sans Pro" w:hAnsi="Source Sans Pro"/>
          <w:i/>
          <w:iCs/>
        </w:rPr>
        <w:t>vergessen!</w:t>
      </w:r>
      <w:r w:rsidR="003C20FB">
        <w:rPr>
          <w:rFonts w:ascii="Source Sans Pro" w:hAnsi="Source Sans Pro"/>
          <w:i/>
          <w:iCs/>
        </w:rPr>
        <w:t xml:space="preserve"> Hier sieht man, welche Grundausstattung unbedingt erforderlich ist.</w:t>
      </w:r>
    </w:p>
    <w:p w14:paraId="51AA05C5" w14:textId="77777777" w:rsidR="006344A6" w:rsidRPr="006344A6" w:rsidRDefault="006344A6" w:rsidP="006344A6">
      <w:pPr>
        <w:tabs>
          <w:tab w:val="left" w:pos="3900"/>
        </w:tabs>
        <w:rPr>
          <w:b/>
          <w:bCs/>
          <w:i/>
          <w:iCs/>
        </w:rPr>
      </w:pPr>
    </w:p>
    <w:p w14:paraId="06B4D8E5" w14:textId="687B4EA1" w:rsidR="006344A6" w:rsidRPr="006344A6" w:rsidRDefault="006344A6" w:rsidP="006344A6">
      <w:pPr>
        <w:rPr>
          <w:rFonts w:ascii="Source Sans Pro" w:hAnsi="Source Sans Pro"/>
          <w:b/>
          <w:bCs/>
          <w:i/>
          <w:iCs/>
        </w:rPr>
      </w:pPr>
      <w:r w:rsidRPr="006344A6">
        <w:rPr>
          <w:rFonts w:ascii="Source Sans Pro" w:hAnsi="Source Sans Pro"/>
          <w:b/>
          <w:bCs/>
          <w:i/>
          <w:iCs/>
        </w:rPr>
        <w:t>Über Innotech Marketing und Konfektion Rot GmbH</w:t>
      </w:r>
    </w:p>
    <w:p w14:paraId="62F17373" w14:textId="1DB89485" w:rsidR="006344A6" w:rsidRPr="006344A6" w:rsidRDefault="006344A6" w:rsidP="006344A6">
      <w:pPr>
        <w:rPr>
          <w:rFonts w:ascii="Source Sans Pro" w:hAnsi="Source Sans Pro"/>
          <w:i/>
          <w:iCs/>
        </w:rPr>
      </w:pPr>
      <w:r w:rsidRPr="006344A6">
        <w:rPr>
          <w:rFonts w:ascii="Source Sans Pro" w:hAnsi="Source Sans Pro"/>
          <w:i/>
          <w:iCs/>
        </w:rPr>
        <w:t>Die Innotech Marketing &amp; Konfektion Rot GmbH zählt zu den führenden Spezialisten im Bereich der manuellen Klebstoffapplikation. Das Unternehmen wurde unter anderem mit dem Top 100 Award 2025 sowie dem Großen Preis des Mittelstandes 2023 ausgezeichnet.</w:t>
      </w:r>
      <w:r w:rsidRPr="006344A6">
        <w:rPr>
          <w:rFonts w:ascii="Source Sans Pro" w:hAnsi="Source Sans Pro"/>
          <w:i/>
          <w:iCs/>
        </w:rPr>
        <w:br/>
        <w:t xml:space="preserve">Als Bindeglied zwischen Klebstoffhersteller, Handel und </w:t>
      </w:r>
      <w:r w:rsidR="009835D6">
        <w:rPr>
          <w:rFonts w:ascii="Source Sans Pro" w:hAnsi="Source Sans Pro"/>
          <w:i/>
          <w:iCs/>
        </w:rPr>
        <w:t>Industriea</w:t>
      </w:r>
      <w:r w:rsidRPr="006344A6">
        <w:rPr>
          <w:rFonts w:ascii="Source Sans Pro" w:hAnsi="Source Sans Pro"/>
          <w:i/>
          <w:iCs/>
        </w:rPr>
        <w:t>nwender bietet Innotech ein umfassendes Portfolio an Produkten und Dienstleistungen – von Kartuschenpressen und Klebstoffzubehör über 3D-gedruckte Sonderlösungen bis hin zu technischen Schulungen und Weiterbildungen in Kooperation mit dem Fraunhofer IFAM.  Mit einem tiefen Verständnis für Märkte und Anwendungen sorgt Innotech für passgenaue Beratung, effiziente Logistik und praxisgerechte Lösungen – alles aus einer Hand.</w:t>
      </w:r>
    </w:p>
    <w:p w14:paraId="63E6EDB3" w14:textId="77777777" w:rsidR="006344A6" w:rsidRPr="006344A6" w:rsidRDefault="006344A6" w:rsidP="006344A6">
      <w:pPr>
        <w:rPr>
          <w:rFonts w:ascii="Source Sans Pro" w:hAnsi="Source Sans Pro"/>
        </w:rPr>
      </w:pPr>
    </w:p>
    <w:p w14:paraId="2D39CD96" w14:textId="02D6B63E" w:rsidR="006344A6" w:rsidRPr="006344A6" w:rsidRDefault="006344A6" w:rsidP="006344A6">
      <w:pPr>
        <w:rPr>
          <w:rFonts w:ascii="Source Sans Pro" w:hAnsi="Source Sans Pro"/>
          <w:b/>
          <w:bCs/>
          <w:i/>
          <w:iCs/>
          <w:u w:val="single"/>
        </w:rPr>
      </w:pPr>
      <w:r w:rsidRPr="006344A6">
        <w:rPr>
          <w:rFonts w:ascii="Source Sans Pro" w:hAnsi="Source Sans Pro"/>
          <w:b/>
          <w:bCs/>
          <w:i/>
          <w:iCs/>
          <w:u w:val="single"/>
        </w:rPr>
        <w:t>Redaktioneller Ansprechpartner:</w:t>
      </w:r>
    </w:p>
    <w:p w14:paraId="6F4A90C6" w14:textId="77777777" w:rsidR="003C20FB" w:rsidRDefault="006344A6" w:rsidP="006344A6">
      <w:pPr>
        <w:rPr>
          <w:rFonts w:ascii="Source Sans Pro" w:hAnsi="Source Sans Pro"/>
          <w:i/>
          <w:iCs/>
        </w:rPr>
      </w:pPr>
      <w:r w:rsidRPr="006344A6">
        <w:rPr>
          <w:rFonts w:ascii="Source Sans Pro" w:hAnsi="Source Sans Pro"/>
          <w:i/>
          <w:iCs/>
        </w:rPr>
        <w:t>Innotech Marketing und Konfektion Rot GmbH</w:t>
      </w:r>
    </w:p>
    <w:p w14:paraId="543C68EA" w14:textId="2A67E861" w:rsidR="006344A6" w:rsidRPr="003C20FB" w:rsidRDefault="006344A6" w:rsidP="006344A6">
      <w:pPr>
        <w:rPr>
          <w:rFonts w:ascii="Source Sans Pro" w:hAnsi="Source Sans Pro"/>
          <w:i/>
          <w:iCs/>
        </w:rPr>
      </w:pPr>
      <w:r w:rsidRPr="006344A6">
        <w:rPr>
          <w:rFonts w:ascii="Source Sans Pro" w:hAnsi="Source Sans Pro"/>
          <w:i/>
          <w:iCs/>
          <w:lang w:val="en-US"/>
        </w:rPr>
        <w:t>Denise Horn</w:t>
      </w:r>
    </w:p>
    <w:p w14:paraId="2C91CDD3" w14:textId="77777777" w:rsidR="006344A6" w:rsidRPr="006344A6" w:rsidRDefault="006344A6" w:rsidP="006344A6">
      <w:pPr>
        <w:rPr>
          <w:rFonts w:ascii="Source Sans Pro" w:hAnsi="Source Sans Pro"/>
          <w:i/>
          <w:iCs/>
          <w:lang w:val="en-US"/>
        </w:rPr>
      </w:pPr>
      <w:r w:rsidRPr="006344A6">
        <w:rPr>
          <w:rFonts w:ascii="Source Sans Pro" w:hAnsi="Source Sans Pro"/>
          <w:i/>
          <w:iCs/>
          <w:lang w:val="en-US"/>
        </w:rPr>
        <w:t>d.horn@innotech-rot.de</w:t>
      </w:r>
    </w:p>
    <w:p w14:paraId="42C03588" w14:textId="25BCE3D6" w:rsidR="006344A6" w:rsidRPr="00DB1412" w:rsidRDefault="006344A6">
      <w:pPr>
        <w:rPr>
          <w:rFonts w:ascii="Source Sans Pro" w:hAnsi="Source Sans Pro"/>
          <w:i/>
          <w:iCs/>
          <w:lang w:val="en-US"/>
        </w:rPr>
      </w:pPr>
      <w:r w:rsidRPr="006344A6">
        <w:rPr>
          <w:rFonts w:ascii="Source Sans Pro" w:hAnsi="Source Sans Pro"/>
          <w:i/>
          <w:iCs/>
          <w:lang w:val="en-US"/>
        </w:rPr>
        <w:t>+49 (0) 7253 98885513</w:t>
      </w:r>
    </w:p>
    <w:sectPr w:rsidR="006344A6" w:rsidRPr="00DB1412" w:rsidSect="00232675">
      <w:headerReference w:type="default" r:id="rId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354C" w14:textId="77777777" w:rsidR="00674F8D" w:rsidRDefault="00674F8D" w:rsidP="006344A6">
      <w:r>
        <w:separator/>
      </w:r>
    </w:p>
  </w:endnote>
  <w:endnote w:type="continuationSeparator" w:id="0">
    <w:p w14:paraId="3BE06053" w14:textId="77777777" w:rsidR="00674F8D" w:rsidRDefault="00674F8D" w:rsidP="0063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SemiBold">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F7F99" w14:textId="77777777" w:rsidR="00674F8D" w:rsidRDefault="00674F8D" w:rsidP="006344A6">
      <w:r>
        <w:separator/>
      </w:r>
    </w:p>
  </w:footnote>
  <w:footnote w:type="continuationSeparator" w:id="0">
    <w:p w14:paraId="0CE5125F" w14:textId="77777777" w:rsidR="00674F8D" w:rsidRDefault="00674F8D" w:rsidP="00634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4666" w14:textId="38495C3C" w:rsidR="00506982" w:rsidRPr="006344A6" w:rsidRDefault="00506982" w:rsidP="00506982">
    <w:pPr>
      <w:rPr>
        <w:rFonts w:ascii="Source Sans Pro" w:hAnsi="Source Sans Pro"/>
        <w:b/>
        <w:bCs/>
      </w:rPr>
    </w:pPr>
    <w:r>
      <w:rPr>
        <w:noProof/>
      </w:rPr>
      <w:drawing>
        <wp:anchor distT="0" distB="0" distL="114300" distR="114300" simplePos="0" relativeHeight="251658240" behindDoc="0" locked="0" layoutInCell="1" allowOverlap="1" wp14:anchorId="0473E596" wp14:editId="2FC4916D">
          <wp:simplePos x="0" y="0"/>
          <wp:positionH relativeFrom="column">
            <wp:posOffset>5735955</wp:posOffset>
          </wp:positionH>
          <wp:positionV relativeFrom="paragraph">
            <wp:posOffset>-89032</wp:posOffset>
          </wp:positionV>
          <wp:extent cx="1233488" cy="352425"/>
          <wp:effectExtent l="0" t="0" r="0" b="0"/>
          <wp:wrapNone/>
          <wp:docPr id="8854897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488"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44A6">
      <w:rPr>
        <w:rFonts w:ascii="Source Sans Pro" w:hAnsi="Source Sans Pro"/>
        <w:b/>
        <w:bCs/>
      </w:rPr>
      <w:t>PRESSEMITTEILUNG</w:t>
    </w:r>
  </w:p>
  <w:p w14:paraId="09909127" w14:textId="5D5C482A" w:rsidR="006344A6" w:rsidRDefault="006344A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75"/>
    <w:rsid w:val="00232675"/>
    <w:rsid w:val="002E30FD"/>
    <w:rsid w:val="00356E7C"/>
    <w:rsid w:val="003C20FB"/>
    <w:rsid w:val="004C3475"/>
    <w:rsid w:val="00506982"/>
    <w:rsid w:val="005E5DB6"/>
    <w:rsid w:val="006344A6"/>
    <w:rsid w:val="00674F8D"/>
    <w:rsid w:val="007229E7"/>
    <w:rsid w:val="00830CDA"/>
    <w:rsid w:val="00870189"/>
    <w:rsid w:val="008E2E3B"/>
    <w:rsid w:val="008E42FA"/>
    <w:rsid w:val="00924D4A"/>
    <w:rsid w:val="009835D6"/>
    <w:rsid w:val="00A12E5D"/>
    <w:rsid w:val="00A65A2B"/>
    <w:rsid w:val="00AD5683"/>
    <w:rsid w:val="00BE6644"/>
    <w:rsid w:val="00C621F6"/>
    <w:rsid w:val="00DB1412"/>
    <w:rsid w:val="00EA407E"/>
    <w:rsid w:val="088C6091"/>
    <w:rsid w:val="5B8326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5A4C"/>
  <w15:chartTrackingRefBased/>
  <w15:docId w15:val="{DA7D6D66-5979-2149-A4D1-9E8FA2A2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HAnsi" w:hAnsi="Myriad Pro"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2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32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326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326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3267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3267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267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3267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267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267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3267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3267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3267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3267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3267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267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3267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267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3267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26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26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267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3267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32675"/>
    <w:rPr>
      <w:i/>
      <w:iCs/>
      <w:color w:val="404040" w:themeColor="text1" w:themeTint="BF"/>
    </w:rPr>
  </w:style>
  <w:style w:type="paragraph" w:styleId="Listenabsatz">
    <w:name w:val="List Paragraph"/>
    <w:basedOn w:val="Standard"/>
    <w:uiPriority w:val="34"/>
    <w:qFormat/>
    <w:rsid w:val="00232675"/>
    <w:pPr>
      <w:ind w:left="720"/>
      <w:contextualSpacing/>
    </w:pPr>
  </w:style>
  <w:style w:type="character" w:styleId="IntensiveHervorhebung">
    <w:name w:val="Intense Emphasis"/>
    <w:basedOn w:val="Absatz-Standardschriftart"/>
    <w:uiPriority w:val="21"/>
    <w:qFormat/>
    <w:rsid w:val="00232675"/>
    <w:rPr>
      <w:i/>
      <w:iCs/>
      <w:color w:val="0F4761" w:themeColor="accent1" w:themeShade="BF"/>
    </w:rPr>
  </w:style>
  <w:style w:type="paragraph" w:styleId="IntensivesZitat">
    <w:name w:val="Intense Quote"/>
    <w:basedOn w:val="Standard"/>
    <w:next w:val="Standard"/>
    <w:link w:val="IntensivesZitatZchn"/>
    <w:uiPriority w:val="30"/>
    <w:qFormat/>
    <w:rsid w:val="00232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32675"/>
    <w:rPr>
      <w:i/>
      <w:iCs/>
      <w:color w:val="0F4761" w:themeColor="accent1" w:themeShade="BF"/>
    </w:rPr>
  </w:style>
  <w:style w:type="character" w:styleId="IntensiverVerweis">
    <w:name w:val="Intense Reference"/>
    <w:basedOn w:val="Absatz-Standardschriftart"/>
    <w:uiPriority w:val="32"/>
    <w:qFormat/>
    <w:rsid w:val="00232675"/>
    <w:rPr>
      <w:b/>
      <w:bCs/>
      <w:smallCaps/>
      <w:color w:val="0F4761" w:themeColor="accent1" w:themeShade="BF"/>
      <w:spacing w:val="5"/>
    </w:rPr>
  </w:style>
  <w:style w:type="character" w:styleId="Hyperlink">
    <w:name w:val="Hyperlink"/>
    <w:basedOn w:val="Absatz-Standardschriftart"/>
    <w:uiPriority w:val="99"/>
    <w:unhideWhenUsed/>
    <w:rsid w:val="00232675"/>
    <w:rPr>
      <w:color w:val="467886" w:themeColor="hyperlink"/>
      <w:u w:val="single"/>
    </w:rPr>
  </w:style>
  <w:style w:type="character" w:styleId="NichtaufgelsteErwhnung">
    <w:name w:val="Unresolved Mention"/>
    <w:basedOn w:val="Absatz-Standardschriftart"/>
    <w:uiPriority w:val="99"/>
    <w:semiHidden/>
    <w:unhideWhenUsed/>
    <w:rsid w:val="00232675"/>
    <w:rPr>
      <w:color w:val="605E5C"/>
      <w:shd w:val="clear" w:color="auto" w:fill="E1DFDD"/>
    </w:rPr>
  </w:style>
  <w:style w:type="paragraph" w:customStyle="1" w:styleId="Beitragstitel">
    <w:name w:val="Beitragstitel"/>
    <w:basedOn w:val="Standard"/>
    <w:uiPriority w:val="99"/>
    <w:rsid w:val="00232675"/>
    <w:pPr>
      <w:autoSpaceDE w:val="0"/>
      <w:autoSpaceDN w:val="0"/>
      <w:adjustRightInd w:val="0"/>
      <w:spacing w:line="600" w:lineRule="atLeast"/>
      <w:textAlignment w:val="center"/>
    </w:pPr>
    <w:rPr>
      <w:rFonts w:ascii="Source Sans Pro SemiBold" w:hAnsi="Source Sans Pro SemiBold" w:cs="Source Sans Pro SemiBold"/>
      <w:b/>
      <w:bCs/>
      <w:color w:val="1356A0"/>
      <w:kern w:val="0"/>
      <w:sz w:val="54"/>
      <w:szCs w:val="54"/>
    </w:rPr>
  </w:style>
  <w:style w:type="paragraph" w:customStyle="1" w:styleId="Beitragsuntertitel">
    <w:name w:val="Beitragsuntertitel"/>
    <w:basedOn w:val="Standard"/>
    <w:uiPriority w:val="99"/>
    <w:rsid w:val="00232675"/>
    <w:pPr>
      <w:autoSpaceDE w:val="0"/>
      <w:autoSpaceDN w:val="0"/>
      <w:adjustRightInd w:val="0"/>
      <w:spacing w:line="340" w:lineRule="atLeast"/>
      <w:textAlignment w:val="center"/>
    </w:pPr>
    <w:rPr>
      <w:rFonts w:ascii="Source Sans Pro SemiBold" w:hAnsi="Source Sans Pro SemiBold" w:cs="Source Sans Pro SemiBold"/>
      <w:b/>
      <w:bCs/>
      <w:color w:val="000000"/>
      <w:kern w:val="0"/>
      <w:sz w:val="28"/>
      <w:szCs w:val="28"/>
    </w:rPr>
  </w:style>
  <w:style w:type="character" w:styleId="SchwacheHervorhebung">
    <w:name w:val="Subtle Emphasis"/>
    <w:basedOn w:val="Absatz-Standardschriftart"/>
    <w:uiPriority w:val="19"/>
    <w:qFormat/>
    <w:rsid w:val="00232675"/>
    <w:rPr>
      <w:i/>
      <w:iCs/>
      <w:color w:val="404040" w:themeColor="text1" w:themeTint="BF"/>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Kopfzeile">
    <w:name w:val="header"/>
    <w:basedOn w:val="Standard"/>
    <w:link w:val="KopfzeileZchn"/>
    <w:uiPriority w:val="99"/>
    <w:unhideWhenUsed/>
    <w:rsid w:val="006344A6"/>
    <w:pPr>
      <w:tabs>
        <w:tab w:val="center" w:pos="4536"/>
        <w:tab w:val="right" w:pos="9072"/>
      </w:tabs>
    </w:pPr>
  </w:style>
  <w:style w:type="character" w:customStyle="1" w:styleId="KopfzeileZchn">
    <w:name w:val="Kopfzeile Zchn"/>
    <w:basedOn w:val="Absatz-Standardschriftart"/>
    <w:link w:val="Kopfzeile"/>
    <w:uiPriority w:val="99"/>
    <w:rsid w:val="006344A6"/>
  </w:style>
  <w:style w:type="paragraph" w:styleId="Fuzeile">
    <w:name w:val="footer"/>
    <w:basedOn w:val="Standard"/>
    <w:link w:val="FuzeileZchn"/>
    <w:uiPriority w:val="99"/>
    <w:unhideWhenUsed/>
    <w:rsid w:val="006344A6"/>
    <w:pPr>
      <w:tabs>
        <w:tab w:val="center" w:pos="4536"/>
        <w:tab w:val="right" w:pos="9072"/>
      </w:tabs>
    </w:pPr>
  </w:style>
  <w:style w:type="character" w:customStyle="1" w:styleId="FuzeileZchn">
    <w:name w:val="Fußzeile Zchn"/>
    <w:basedOn w:val="Absatz-Standardschriftart"/>
    <w:link w:val="Fuzeile"/>
    <w:uiPriority w:val="99"/>
    <w:rsid w:val="00634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notech-rot.de/produkte/arbeitsplatzausstattu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2996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Best | ISGATEC GmbH</dc:creator>
  <cp:keywords/>
  <dc:description/>
  <cp:lastModifiedBy>Denise Horn</cp:lastModifiedBy>
  <cp:revision>15</cp:revision>
  <dcterms:created xsi:type="dcterms:W3CDTF">2025-12-02T11:47:00Z</dcterms:created>
  <dcterms:modified xsi:type="dcterms:W3CDTF">2025-12-02T13:50:00Z</dcterms:modified>
</cp:coreProperties>
</file>